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AE" w:rsidRPr="001E4CDF" w:rsidRDefault="001D74AE" w:rsidP="001D74AE">
      <w:pPr>
        <w:spacing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14 дəріс. Қазақ əдебиетінің мифологиялық сөз астары.</w:t>
      </w:r>
    </w:p>
    <w:p w:rsidR="001D74AE" w:rsidRPr="001E4CDF" w:rsidRDefault="001D74AE" w:rsidP="001D74AE">
      <w:pPr>
        <w:spacing w:line="240" w:lineRule="auto"/>
        <w:contextualSpacing/>
        <w:jc w:val="right"/>
        <w:rPr>
          <w:rFonts w:ascii="Times New Roman" w:hAnsi="Times New Roman" w:cs="Times New Roman"/>
          <w:sz w:val="28"/>
          <w:szCs w:val="28"/>
        </w:rPr>
      </w:pPr>
    </w:p>
    <w:p w:rsidR="001D74AE" w:rsidRPr="001E4CDF" w:rsidRDefault="001D74AE" w:rsidP="001D74AE">
      <w:pPr>
        <w:spacing w:line="240" w:lineRule="auto"/>
        <w:contextualSpacing/>
        <w:jc w:val="both"/>
        <w:rPr>
          <w:rFonts w:ascii="Times New Roman" w:hAnsi="Times New Roman" w:cs="Times New Roman"/>
          <w:sz w:val="28"/>
          <w:szCs w:val="28"/>
        </w:rPr>
      </w:pPr>
      <w:r w:rsidRPr="001E4CDF">
        <w:rPr>
          <w:rFonts w:ascii="Times New Roman" w:hAnsi="Times New Roman" w:cs="Times New Roman"/>
          <w:sz w:val="28"/>
          <w:szCs w:val="28"/>
        </w:rPr>
        <w:tab/>
        <w:t>Көркемдік феномен ретіндегі постмодернисттік ізденіс белгілерін әдебиеттанушылар әдебиет тарихының сонау ежелгі дәуірінен бастап, орта ғасырлардан, Қайта Өрлеу кезеңінен, ағартушылық дәуірден, тіпті романтизм мен реализм әдісінің шеңберінен де тауып жатады. Постмодернизм эстетикасы әлем әдебиетінде ХХ ғасырдың 70-80 жылдарынан бастап бағыт ретінде белең алғанымен, кей ұлттық әдебиеттердің шеңберінде тек әдеби ағым, қала берді көркемдік әдіс-тәсіл, құралдар ретінде көрініс тауып келеді.</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 Ғалым Б.Майтанов «Қазіргі қазақ поэзиясы және постмодернизм» атты еңбегінде «...қазіргі дәуірдегі модернизм мен постмодернизмнің қазақ әдебиетіндегі көріністері тұтас бағыт деңгейіне көтерілмеген, олар өзара ара-жігін де ашып дараланбағандықтан, бүгінгі күн бедерінде көркем-әдеби ағым ретінде өмір сүруде» - деп дұрыс айтқан [1,1].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Қазақ әдебиетінде шығармашылығының дені осы постмодернисттік ағыммен байланысты деп мысалға аларлық ақын-жазушылар сирек. Дегенмен, әдемдік мәдени үрдіске ілесе отырып, саналы түрде осы бағыттағы көркемдік ізденістерге барған, кейде бейсаналы түрде постмодернисттік поэтиканы сәтті-сәтсіз қолданған авторлар бар.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Әр дәуірдің эстетикасына сай белгілі бір көркемдік парадигмалардың алға шығатыны рас. Постмодернизм философиясын айтпағанда, постмодернизм поэтикасының эстетикалық бүтіндігін қалыптастыратын басым элементтер ретінде теоретиктер интермәтінділікті, «Әлем мәтін ретінде» деген күрделі концепцияны, ойын поэтикасын, диалогизмді атап көрсетеді [2].</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Постмодернисттік мәтіндердің мазмұны мен пішінінің осындай  ерекшелігін көрсететін элементтерді семинар сабақтарында қазақ әдебиетіндегі нақты мәтіндерді талдау арқылы түсіндірудің қажеттілігі даусыз. Талдау нысаны ретінде, Д.Амантайдың «Мен сізді сағынып жүрмін» және Т.Әсемқұловтың «Бекторының қазынасы» әңгімелерін алып қарастырудың қисыны бар. Аталмыш шығармалардың мазмұны мен пішіні постмодернисттік поэтика шеңберінде қарастыруға сай келеді, екіншіден, әңгімелердің шағын көлемді болуы мәтіндерді студенттің сабақ үстінде игеруіне немесе алдын-ала оқып дайындалып келуіне қолайлы.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Модернисттік мәтіндерді оқып-үйренудің тиімділігін арттыру үшін алдын-ала ұсынылатын тапсырмалардың, студенттің өзіндік жұмысына қажет материалдардың, мәтіннен үзінділердің, әдебиеттанушылардың еңбектерінен сілтемелердің, қажетті коментариилердің, түсіндірме сөздік мақалаларының, биографиялық деректердің орны мен қызметі аса маңызды.</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Алдымен студенттерді шығарма атауындағы авторлық тұрғыны, жазушының тақырыпты пайымдаудағы көзқарасын анықтаған орынды. Осы мақсатқа сай, шығармаға деген ынта мен ықылас тудыру да көзделеді, проблемалық-ақпараттық сұрақтар мәтінді мұқият оқуға жетелейді. Мәселен, Т.Әсемқұловтың «Бекторының қазынасы» шығармасының атауындағы астарлы ақпаратқа назарды аудару керек.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lastRenderedPageBreak/>
        <w:t>Студент теориялық тұрғыда бұл мәселені дұрыс талдай алуы үшін  оқытушы өз лекциясында интермәтінділік құбылысына байланысты ғылыми-теориялық ақпаратпен таныстыруы қажет. Постмодернизм теоретиктерінің еңбектерінінен, сөздіктерден модернисттік мәтіндерді бағалау мен талдауға қолданатын интермәтінділік, аллюзия, реминисценция құбылыстарының ерекшелігі туралы конспект жазып келуін тапсыру да тиімді. Осыдан соң, студенттердің шығармашылық ізденістерін дамыту үшін мәтіннен интертекстуалдықтың аллюзия, реминисценция, цитата секілді тәсілдердің көрінісін табуға тапсырма берілгені жөн. Оны сұрақ түрінде былай өрнектеуге болады:</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«Ер Төстік» ертегісіндегі Бекторы мен «Бекторының қазынасы» әңгімесіндегі Бекторы образдарын салыстыруға болады ма? «Бекторының қазынасы» тіркесіндегі қай сөзге мәтінде ерекше екпін түсіріледі?  Жазушы Бекторы образын сомдау үшін мінездеудің қандай тәсілдерін қолданған? Мәтіннен Бекторыны сипаттайтын сөйлемдерді тауып, түсіндіріңіз. Ертегіде әдетте қандай көркем тәсілдер пайдаланылады? Екі образды қабылдау мен түсінуде бір-біріне қайшы келетін тұстар бар ма? Әңгімеде жазушы постмодернизм поэтикасына сай образды қалай дамытқан? Пері мен періште архиетиптері шығармадағы қызметі қандай? Неліктен жазушы Бекторы образын жаңғыртуды қажет деп тапқан?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Осындай бағыттаушы сұрақтар төңірегіндегі диалог барысында жеке авторлық мифтің постмодернисттік поэтикадағы екі түрлі қызмет атқаратынына назар аударту қажет. Авторлық миф мифология тудыру үшін де, мифологияны керіге шығару үшін де қызмет етеді, яғни ол мифологиялық дүниетаным формасымен толық сәйкес келе отырып, мифологиялық семантиканы толығымен теріске шығарады. Яғни, интермәтінділік – мифологиялық дүниенің өзіндік бір көлеңкесін тудыратынын студенттердің өздерінің табуы үшін бағыттап отыру керек.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Мәтіннен ойын поэтикасын сөздердің тура және ауыспалы мағыналары арқылы жасалатын сөздер ойынын іздету арқылы тапқызуға болады. Ойынның белгілі бір мезгілде басталып, белгілі бір мезгілде аяқталатынын, белгілі бір тәптіп бойынша құралатынын негізге ала отырып, Бекторы мен Қайырболдының екеуінің арасындағы ойынның басталуы мен аяқталу сәтін мәтіннен белгілетіп, ойын соңының күтілген нәтижесін талқыға салу керек. Постмодернизмдегі тартыс авангардисттік жіктелімдерді пайдалана отырғанымен өзіндік ойын сипатында болатынын, тартыс болған күннің өзінде нақты іс жүзінде тек қақтығыс іспетті ғана нәрсе екендігіне назар аударту керек.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Постмодернизм поэтикасындағы «Әлем мәтін ретінде» концепциясын шығарманың композициялық құрылымынан да, идеялық мазмұнынан да аңғартуға болады. Ойын соңының өлімге яки ештеңеге, бос кеңістікке айналуы постмодернизм поэтикасына тән сипат. Қайырболды өмірінің тек түс болып шығуы, одан арғыға мегзейді. Яғни Сағындықтың да өмірі ақырғы шындық деген сөз емес, ол да біреудің ойы болуы мүмкін, сондан әрі, содан әрі, осылайша шексіздікке ұласатын мәтіннің бір фрагметі ғана болуы мүмкін </w:t>
      </w:r>
      <w:r w:rsidRPr="001E4CDF">
        <w:rPr>
          <w:rFonts w:ascii="Times New Roman" w:hAnsi="Times New Roman" w:cs="Times New Roman"/>
          <w:sz w:val="28"/>
          <w:szCs w:val="28"/>
        </w:rPr>
        <w:lastRenderedPageBreak/>
        <w:t xml:space="preserve">бұл. Яғни түпнұсқасы жоқ көшірме – симукляр өмірлер. Біздің жағдайда, Қайырболды өмірінің Сағындықтың түсіне айналуы, яғни өмірдің мәтінге айналуын, тіпті Қайрболды Намазбеков деген адамның бұл реалды кеңістікте болмауын шығармадағы мәтін сандарын, түрлерін, мәнмәтінді (контекст) анықтату арқылы тапқызуға болады.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Әдетте, кейіпкердің аты шығарманың атауы ретінде алынуы көркем мәтін құрылымын моноцентристтік сипатқа ие етеді. Ал, бұл әңгіменің бас кейіпкерін анықтаудың өзі дискуссияға жол ашады. Студенттер бас кейіпкер Бекторы,  Қайырболды, Сағындық, скриптор, нарратор деген ықтимал жауаптар қатуы мүмкін. Оқытушының әр жауапты мәтіннен мысалдар келтіру арқылы дәлелді етіп сөйлеуді қадағалауы керек.</w:t>
      </w:r>
    </w:p>
    <w:p w:rsidR="001D74AE" w:rsidRPr="001E4CDF" w:rsidRDefault="001D74AE" w:rsidP="001D74AE">
      <w:pPr>
        <w:widowControl w:val="0"/>
        <w:spacing w:after="60" w:line="240" w:lineRule="auto"/>
        <w:ind w:firstLine="720"/>
        <w:contextualSpacing/>
        <w:jc w:val="both"/>
        <w:rPr>
          <w:rFonts w:ascii="Times New Roman" w:hAnsi="Times New Roman" w:cs="Times New Roman"/>
          <w:sz w:val="28"/>
          <w:szCs w:val="28"/>
        </w:rPr>
      </w:pPr>
      <w:r w:rsidRPr="001E4CDF">
        <w:rPr>
          <w:rFonts w:ascii="Times New Roman" w:hAnsi="Times New Roman" w:cs="Times New Roman"/>
          <w:sz w:val="28"/>
          <w:szCs w:val="28"/>
        </w:rPr>
        <w:t>Постмодернисттік поэтикадағы тағы бір маңызды элемент - дискурстағы диалогтік стратегия. Бұл күн тәртібінде көтерілген мәселелерге бірге жауап іздеу. Алғашында орыс ғалымы М.М.</w:t>
      </w:r>
      <w:r w:rsidRPr="001E4CDF">
        <w:rPr>
          <w:rFonts w:ascii="Times New Roman" w:hAnsi="Times New Roman" w:cs="Times New Roman"/>
          <w:snapToGrid w:val="0"/>
          <w:color w:val="000000"/>
          <w:sz w:val="28"/>
          <w:szCs w:val="28"/>
          <w:lang w:eastAsia="pl-PL"/>
        </w:rPr>
        <w:t>Бахтин өзінің «Проблемы поэтики Достоевского», «Вопросы литературы и эстетики» атты еңбектерінде диалогтік сөз мәселесін көтереді. Диагогтік стратегия</w:t>
      </w:r>
      <w:r w:rsidRPr="001E4CDF">
        <w:rPr>
          <w:rFonts w:ascii="Times New Roman" w:hAnsi="Times New Roman" w:cs="Times New Roman"/>
          <w:i/>
          <w:snapToGrid w:val="0"/>
          <w:color w:val="000000"/>
          <w:sz w:val="28"/>
          <w:szCs w:val="28"/>
          <w:lang w:eastAsia="pl-PL"/>
        </w:rPr>
        <w:t xml:space="preserve"> </w:t>
      </w:r>
      <w:r w:rsidRPr="001E4CDF">
        <w:rPr>
          <w:rFonts w:ascii="Times New Roman" w:hAnsi="Times New Roman" w:cs="Times New Roman"/>
          <w:snapToGrid w:val="0"/>
          <w:color w:val="000000"/>
          <w:sz w:val="28"/>
          <w:szCs w:val="28"/>
          <w:lang w:eastAsia="pl-PL"/>
        </w:rPr>
        <w:t xml:space="preserve">бойынша тек адам мен адам ғана емес, мәтін мен мәтін, мәдениет пен мәдениет өзара диалогқа түседі, бірін-бірі түсініп, жауап қатады. Осы мәселені түсіндіру мақсатында келесі семинар сабағына </w:t>
      </w:r>
      <w:r w:rsidRPr="001E4CDF">
        <w:rPr>
          <w:rFonts w:ascii="Times New Roman" w:hAnsi="Times New Roman" w:cs="Times New Roman"/>
          <w:sz w:val="28"/>
          <w:szCs w:val="28"/>
        </w:rPr>
        <w:t>Д.Амантайдың «Мен Сізді сағынып жүрмін» повесін таңдап алуға болады. Себебі шығарманың композициялық құрылымы постмодернисттік коллаж ретінде берілген. Сюжет желісін бірден түсіну қиын. Оқиға үзік-үзік етіп берілген. Постмодернизм поэтикасына сай жазушы мен оқырман тең. Яғни мұнда оқырман автормен қосыла керек жерлерін өз ішінен ойлап, құрастырып отырып, нақты шындықтың толық картинасын өз түйсігімен орнатады. Студенттердің алдына филолог ретінде, шығармадағы фабула мен сюжет қатынасын анықтау мақсаты қойылуы тиіс. Оқиғаның хронологиялық желісін таңбалап көрсетіп, жазушы өз шығармасында қолданған композиция (сақиналы, сатылы т.б.) тапқызып, дәлелдеп түсіндіруіне мүмкіндік жасау керек. Л.Выгодскийдің «Легкое дыхание». «Анатомия» и «физиология» рассказа атты талдауына сүйене отырып, шығарма композициясын таңбалап қағазға сызғызуға да болады.</w:t>
      </w:r>
    </w:p>
    <w:p w:rsidR="001D74AE" w:rsidRPr="001E4CDF" w:rsidRDefault="001D74AE" w:rsidP="001D74AE">
      <w:pPr>
        <w:widowControl w:val="0"/>
        <w:spacing w:after="60" w:line="240" w:lineRule="auto"/>
        <w:ind w:firstLine="720"/>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Т.Әсемқұловтың: «...осы коллаж арқылы, автор, бір сәтте кешегі күнде де, бүгінгі күнде де өмір сүрген, дәлірек айтқанда, қай уақытта өмір сүріп жатқанын білмейтін рухани бағыт-бағдардан жаңыла бастаған бүгінгі жастардың ішкі дүниесін бейнелеуге тырысқан» - деген [ 3, 4 б.] сөзіне сілтеме жасай отырып, постмодернисттік коллаж формасының мазмұнға, идеяға қандай қатысын айту керек.  </w:t>
      </w:r>
    </w:p>
    <w:p w:rsidR="001D74AE" w:rsidRPr="001E4CDF" w:rsidRDefault="001D74AE" w:rsidP="001D74AE">
      <w:pPr>
        <w:spacing w:line="240" w:lineRule="auto"/>
        <w:ind w:firstLine="708"/>
        <w:contextualSpacing/>
        <w:jc w:val="both"/>
        <w:rPr>
          <w:rFonts w:ascii="Times New Roman" w:hAnsi="Times New Roman" w:cs="Times New Roman"/>
          <w:b/>
          <w:sz w:val="28"/>
          <w:szCs w:val="28"/>
        </w:rPr>
      </w:pPr>
      <w:r w:rsidRPr="001E4CDF">
        <w:rPr>
          <w:rFonts w:ascii="Times New Roman" w:hAnsi="Times New Roman" w:cs="Times New Roman"/>
          <w:sz w:val="28"/>
          <w:szCs w:val="28"/>
        </w:rPr>
        <w:t>Повестің атауында графикалық тәсіл арқылы кейіпкерді қосымша визуалды  даралауға назар аудартамыз. Бұл фрагменттік дискурстың бір түрі, коллаждың үлгісі. Зерттеуші Д.Бартелм коллажды «ХХ ғасыр өнеріндегі орталық принцип» деп атайды. Ғалымның пікірінше, коллаж – бір-біріне еш қатысы жоқ заттарды қатар орналастыру арқылы жаңа шындықты тудыруға, нарратив кеңістігінің ашылуына мүмкіндік береді дейді [ 4, 51 б.]. Осы тұжырым арқылы «Мен Сізді сағынып жүрмін» атауына қатысты ойларын әрі қарай сабақтаған жөн.</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lastRenderedPageBreak/>
        <w:t>Д.Амантайдың «Мен Сізді сағынып жүрмін» шығармасына эпиграф ретінде алған О.Сүлейменовтың «Кто-то медленно скачет и скачет во сне, издалека, на светлом, усталом коне» деген өлең жолдарынан алынған үзіндіні талдата отырып, образдар табиғатын ашуға сілтеме жасауға ұмтыламыз.</w:t>
      </w:r>
    </w:p>
    <w:p w:rsidR="001D74AE" w:rsidRPr="001E4CDF" w:rsidRDefault="001D74AE" w:rsidP="001D74AE">
      <w:pPr>
        <w:spacing w:line="240" w:lineRule="auto"/>
        <w:ind w:firstLine="708"/>
        <w:contextualSpacing/>
        <w:jc w:val="both"/>
        <w:rPr>
          <w:rFonts w:ascii="Times New Roman" w:hAnsi="Times New Roman" w:cs="Times New Roman"/>
          <w:snapToGrid w:val="0"/>
          <w:color w:val="000000"/>
          <w:sz w:val="28"/>
          <w:szCs w:val="28"/>
          <w:lang w:eastAsia="pl-PL"/>
        </w:rPr>
      </w:pPr>
      <w:r w:rsidRPr="001E4CDF">
        <w:rPr>
          <w:rFonts w:ascii="Times New Roman" w:hAnsi="Times New Roman" w:cs="Times New Roman"/>
          <w:sz w:val="28"/>
          <w:szCs w:val="28"/>
        </w:rPr>
        <w:t>Әдебиеттанудың жаңа бағыттарына арналған элективтік курстарда өзінің пререквизиті болған әдебиет теориясы пәнінде өткен В.Я.Пропптың сюжетқұраушы модальдықтарын естеріне сала отырып, яғни а</w:t>
      </w:r>
      <w:r w:rsidRPr="001E4CDF">
        <w:rPr>
          <w:rFonts w:ascii="Times New Roman" w:hAnsi="Times New Roman" w:cs="Times New Roman"/>
          <w:snapToGrid w:val="0"/>
          <w:color w:val="000000"/>
          <w:sz w:val="28"/>
          <w:szCs w:val="28"/>
          <w:lang w:eastAsia="pl-PL"/>
        </w:rPr>
        <w:t>летикалық, деонтикалық, аксиологиялық, эпистемиологиялық, кеңістік, уақыттық модалдықтың шеңберінен табылатын екі әңгіменің сюжетіне көз жүгірту керек.</w:t>
      </w:r>
    </w:p>
    <w:p w:rsidR="001D74AE" w:rsidRPr="001E4CDF" w:rsidRDefault="001D74AE" w:rsidP="001D74AE">
      <w:pPr>
        <w:widowControl w:val="0"/>
        <w:spacing w:after="60" w:line="240" w:lineRule="auto"/>
        <w:ind w:firstLine="720"/>
        <w:contextualSpacing/>
        <w:jc w:val="both"/>
        <w:rPr>
          <w:rFonts w:ascii="Times New Roman" w:hAnsi="Times New Roman" w:cs="Times New Roman"/>
          <w:snapToGrid w:val="0"/>
          <w:color w:val="000000"/>
          <w:sz w:val="28"/>
          <w:szCs w:val="28"/>
          <w:lang w:eastAsia="pl-PL"/>
        </w:rPr>
      </w:pPr>
      <w:r w:rsidRPr="001E4CDF">
        <w:rPr>
          <w:rFonts w:ascii="Times New Roman" w:hAnsi="Times New Roman" w:cs="Times New Roman"/>
          <w:snapToGrid w:val="0"/>
          <w:color w:val="000000"/>
          <w:sz w:val="28"/>
          <w:szCs w:val="28"/>
          <w:lang w:eastAsia="pl-PL"/>
        </w:rPr>
        <w:t xml:space="preserve">«В современной литературе после "десюжетизации" модернизма сюжет постепенно возвращается в культуре постмодернизма. Литература, пусть в пародийном ключе, вновь начинает осознавать ценность события» - деген В.Рудневтің сөзін де сюжетқұраушы модальдыққа сілтеме ретінде ұсынуға болады </w:t>
      </w:r>
      <w:r w:rsidRPr="001E4CDF">
        <w:rPr>
          <w:rFonts w:ascii="Times New Roman" w:hAnsi="Times New Roman" w:cs="Times New Roman"/>
          <w:sz w:val="28"/>
          <w:szCs w:val="28"/>
        </w:rPr>
        <w:t>[ 5, 128 б.].</w:t>
      </w:r>
      <w:r w:rsidRPr="001E4CDF">
        <w:rPr>
          <w:rFonts w:ascii="Times New Roman" w:hAnsi="Times New Roman" w:cs="Times New Roman"/>
          <w:snapToGrid w:val="0"/>
          <w:color w:val="000000"/>
          <w:sz w:val="28"/>
          <w:szCs w:val="28"/>
          <w:lang w:eastAsia="pl-PL"/>
        </w:rPr>
        <w:t xml:space="preserve">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Постмодернисттік мәтіндерге тән қасиеттің бірі – айтылымның баяндаушыға ма әлде кейіпкерге ме, кімге тән екені маңызды емес. Маңыздысы – айтылымның функционалдық мәні екені белгілі. Төмендегі  философиялық ойтолғамдарды карточкаларға жазып, кімге тиесілі екенін анықтатып, Ерболға ма, әлде авторға ма, жоқ нарраторға ма дәлелдету керек. Бұл ойтолғамның мәтіндегі қызметін атап өтуге болады.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«Бірақ, мойымаған сұсты қатал бейнесі қалай жалған деп, байлауын түйді Ербол терезеден шерлене тесіліп қарап. Ол кетеді, әуелі аза тұтқызып, артынан ұзақ сағындырып, келе жатқан тағдырын баяғыда тап басып танып қойған. Жазбай, алданышын жазғанынан дәл ажыратып, әрбір кесімін жасырын аңдып».</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Шығарма құрылымындағы Абай сөзіне жасалған реминисценция арқылы автор меңзегенін, яғни бұл тек жанама мінездеу ғана болып қалған ба, әлде жалпы шығарманың негізгі идеясына сілтеме ме, анықтатып, сипаттату керек.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 xml:space="preserve">«И Абай, когда переводил Лермонтова, писал так: «Прошедшая жизнь – увиденный сон, что бы ни было – случится», - приводя этот отрывок , дает понять что автор, хотя герой Муктар и понимает свою вину и готовися принять смерть, отмечаешь для себя, что он очень образованный человек, глубоко думающий» -деген Д.Амантайдың қазіргі заманғы зерттеушілерінің дәйексөзін беріп пікірталасты өрістеруге болады [6]. </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Талдаудың соңында екі мәтін дискурсындағы диалогтік стратегияны анықтатып, мәтіннен туындайтын философиялық диалогтарды, әлеуметтік диалогтарды талдатып, сюжет құраушы модальдықтардың түйісетін жерін анықтату керек.</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Осылайша, постмодернисттік мәтіндерді талдаудың ерекшелігін постмодернизм поэтикасының эстетикалық бүтіндігін қалыптастыратын басым элементтер яғни интермәтінділікті, «Әлем мәтін ретінде» деген  концепцияны, ойын поэтикасын, диалогизмді көркем мәтін бойынан талдату арқылы түсіндіруге болады.</w:t>
      </w:r>
    </w:p>
    <w:p w:rsidR="001D74AE" w:rsidRPr="001E4CDF" w:rsidRDefault="001D74AE" w:rsidP="001D74AE">
      <w:pPr>
        <w:spacing w:line="240" w:lineRule="auto"/>
        <w:contextualSpacing/>
        <w:jc w:val="center"/>
        <w:rPr>
          <w:rFonts w:ascii="Times New Roman" w:hAnsi="Times New Roman" w:cs="Times New Roman"/>
          <w:b/>
          <w:sz w:val="28"/>
          <w:szCs w:val="28"/>
        </w:rPr>
      </w:pPr>
    </w:p>
    <w:p w:rsidR="001D74AE" w:rsidRPr="001E4CDF" w:rsidRDefault="001D74AE" w:rsidP="001D74AE">
      <w:pPr>
        <w:spacing w:line="240" w:lineRule="auto"/>
        <w:ind w:firstLine="708"/>
        <w:contextualSpacing/>
        <w:jc w:val="both"/>
        <w:rPr>
          <w:rFonts w:ascii="Times New Roman" w:hAnsi="Times New Roman" w:cs="Times New Roman"/>
          <w:sz w:val="28"/>
          <w:szCs w:val="28"/>
        </w:rPr>
      </w:pPr>
    </w:p>
    <w:p w:rsidR="001D74AE" w:rsidRPr="001E4CDF" w:rsidRDefault="001D74AE" w:rsidP="001D74AE">
      <w:pPr>
        <w:spacing w:line="240" w:lineRule="auto"/>
        <w:ind w:firstLine="708"/>
        <w:contextualSpacing/>
        <w:jc w:val="both"/>
        <w:rPr>
          <w:rFonts w:ascii="Times New Roman" w:hAnsi="Times New Roman" w:cs="Times New Roman"/>
          <w:sz w:val="28"/>
          <w:szCs w:val="28"/>
        </w:rPr>
      </w:pPr>
      <w:r w:rsidRPr="001E4CDF">
        <w:rPr>
          <w:rFonts w:ascii="Times New Roman" w:hAnsi="Times New Roman" w:cs="Times New Roman"/>
          <w:sz w:val="28"/>
          <w:szCs w:val="28"/>
        </w:rPr>
        <w:t>Қолданылған әдебиеттер:</w:t>
      </w:r>
    </w:p>
    <w:p w:rsidR="001D74AE" w:rsidRPr="001E4CDF" w:rsidRDefault="001D74AE" w:rsidP="001D74AE">
      <w:pPr>
        <w:pStyle w:val="1"/>
        <w:contextualSpacing/>
        <w:rPr>
          <w:b w:val="0"/>
          <w:sz w:val="28"/>
          <w:szCs w:val="28"/>
          <w:lang w:val="kk-KZ"/>
        </w:rPr>
      </w:pPr>
      <w:r w:rsidRPr="001E4CDF">
        <w:rPr>
          <w:b w:val="0"/>
          <w:sz w:val="28"/>
          <w:szCs w:val="28"/>
          <w:lang w:val="kk-KZ"/>
        </w:rPr>
        <w:t xml:space="preserve">1 Майтанов Б. Қазіргі қазақ поэзиясы және постмодернизм // </w:t>
      </w:r>
      <w:hyperlink r:id="rId4" w:history="1">
        <w:r w:rsidRPr="001E4CDF">
          <w:rPr>
            <w:rStyle w:val="a3"/>
            <w:b w:val="0"/>
            <w:sz w:val="28"/>
            <w:szCs w:val="28"/>
            <w:lang w:val="kk-KZ"/>
          </w:rPr>
          <w:t>http://qasym.kz/</w:t>
        </w:r>
      </w:hyperlink>
      <w:r w:rsidRPr="001E4CDF">
        <w:rPr>
          <w:b w:val="0"/>
          <w:sz w:val="28"/>
          <w:szCs w:val="28"/>
          <w:lang w:val="kk-KZ"/>
        </w:rPr>
        <w:t xml:space="preserve"> </w:t>
      </w:r>
    </w:p>
    <w:p w:rsidR="001D74AE" w:rsidRPr="001E4CDF" w:rsidRDefault="001D74AE" w:rsidP="001D74AE">
      <w:pPr>
        <w:pStyle w:val="1"/>
        <w:contextualSpacing/>
        <w:rPr>
          <w:b w:val="0"/>
          <w:sz w:val="28"/>
          <w:szCs w:val="28"/>
        </w:rPr>
      </w:pPr>
      <w:r w:rsidRPr="001E4CDF">
        <w:rPr>
          <w:b w:val="0"/>
          <w:sz w:val="28"/>
          <w:szCs w:val="28"/>
        </w:rPr>
        <w:t xml:space="preserve">2 Липовецкий М.Н. Русский постмодернизм. (Очерки исторической поэтики). Екатеринбург, 1997. – 317 с. </w:t>
      </w:r>
    </w:p>
    <w:p w:rsidR="001D74AE" w:rsidRPr="001E4CDF" w:rsidRDefault="001D74AE" w:rsidP="001D74AE">
      <w:pPr>
        <w:pStyle w:val="1"/>
        <w:contextualSpacing/>
        <w:rPr>
          <w:b w:val="0"/>
          <w:sz w:val="28"/>
          <w:szCs w:val="28"/>
        </w:rPr>
      </w:pPr>
      <w:r w:rsidRPr="001E4CDF">
        <w:rPr>
          <w:b w:val="0"/>
          <w:sz w:val="28"/>
          <w:szCs w:val="28"/>
        </w:rPr>
        <w:t xml:space="preserve">3 Әсемқұлов Т. Бүгінгі қазақ прозасының бағыттары. – </w:t>
      </w:r>
      <w:r w:rsidRPr="001E4CDF">
        <w:rPr>
          <w:b w:val="0"/>
          <w:sz w:val="28"/>
          <w:szCs w:val="28"/>
          <w:lang w:val="en-US"/>
        </w:rPr>
        <w:t>otuken</w:t>
      </w:r>
      <w:r w:rsidRPr="001E4CDF">
        <w:rPr>
          <w:b w:val="0"/>
          <w:sz w:val="28"/>
          <w:szCs w:val="28"/>
        </w:rPr>
        <w:t>.</w:t>
      </w:r>
      <w:r w:rsidRPr="001E4CDF">
        <w:rPr>
          <w:b w:val="0"/>
          <w:sz w:val="28"/>
          <w:szCs w:val="28"/>
          <w:lang w:val="en-US"/>
        </w:rPr>
        <w:t>kz</w:t>
      </w:r>
    </w:p>
    <w:p w:rsidR="001D74AE" w:rsidRPr="001E4CDF" w:rsidRDefault="001D74AE" w:rsidP="001D74AE">
      <w:pPr>
        <w:pStyle w:val="1"/>
        <w:contextualSpacing/>
        <w:rPr>
          <w:b w:val="0"/>
          <w:sz w:val="28"/>
          <w:szCs w:val="28"/>
          <w:lang w:val="en-US"/>
        </w:rPr>
      </w:pPr>
      <w:r w:rsidRPr="001E4CDF">
        <w:rPr>
          <w:b w:val="0"/>
          <w:sz w:val="28"/>
          <w:szCs w:val="28"/>
          <w:lang w:val="en-US"/>
        </w:rPr>
        <w:t xml:space="preserve">4 Barthelme D. Snow White / D.Barthelme. New York: Simon &amp; Schustler, 1996 </w:t>
      </w:r>
    </w:p>
    <w:p w:rsidR="001D74AE" w:rsidRPr="001E4CDF" w:rsidRDefault="001D74AE" w:rsidP="001D74AE">
      <w:pPr>
        <w:pStyle w:val="1"/>
        <w:contextualSpacing/>
        <w:rPr>
          <w:rFonts w:ascii="Arial" w:hAnsi="Arial"/>
          <w:b w:val="0"/>
          <w:snapToGrid w:val="0"/>
          <w:color w:val="000000"/>
          <w:sz w:val="28"/>
          <w:szCs w:val="28"/>
          <w:lang w:eastAsia="pl-PL"/>
        </w:rPr>
      </w:pPr>
      <w:r w:rsidRPr="001E4CDF">
        <w:rPr>
          <w:b w:val="0"/>
          <w:sz w:val="28"/>
          <w:szCs w:val="28"/>
        </w:rPr>
        <w:t xml:space="preserve">5 Руднев В.Н. Словарь культуры ХХ века. </w:t>
      </w:r>
      <w:r w:rsidRPr="001E4CDF">
        <w:rPr>
          <w:b w:val="0"/>
          <w:snapToGrid w:val="0"/>
          <w:color w:val="000000"/>
          <w:sz w:val="28"/>
          <w:szCs w:val="28"/>
          <w:lang w:eastAsia="pl-PL"/>
        </w:rPr>
        <w:t>- М.: Аграф, 1997. - 384 с.</w:t>
      </w:r>
      <w:r w:rsidRPr="001E4CDF">
        <w:rPr>
          <w:rFonts w:ascii="Arial" w:hAnsi="Arial"/>
          <w:b w:val="0"/>
          <w:snapToGrid w:val="0"/>
          <w:color w:val="000000"/>
          <w:sz w:val="28"/>
          <w:szCs w:val="28"/>
          <w:lang w:eastAsia="pl-PL"/>
        </w:rPr>
        <w:t xml:space="preserve"> </w:t>
      </w:r>
    </w:p>
    <w:p w:rsidR="001D74AE" w:rsidRPr="001E4CDF" w:rsidRDefault="001D74AE" w:rsidP="001D74AE">
      <w:pPr>
        <w:pStyle w:val="1"/>
        <w:contextualSpacing/>
        <w:rPr>
          <w:b w:val="0"/>
          <w:sz w:val="28"/>
          <w:szCs w:val="28"/>
        </w:rPr>
      </w:pPr>
      <w:r w:rsidRPr="001E4CDF">
        <w:rPr>
          <w:b w:val="0"/>
          <w:sz w:val="28"/>
          <w:szCs w:val="28"/>
        </w:rPr>
        <w:t>6 Та</w:t>
      </w:r>
      <w:r w:rsidRPr="001E4CDF">
        <w:rPr>
          <w:b w:val="0"/>
          <w:sz w:val="28"/>
          <w:szCs w:val="28"/>
          <w:lang w:val="kk-KZ"/>
        </w:rPr>
        <w:t>г</w:t>
      </w:r>
      <w:r w:rsidRPr="001E4CDF">
        <w:rPr>
          <w:b w:val="0"/>
          <w:sz w:val="28"/>
          <w:szCs w:val="28"/>
        </w:rPr>
        <w:t>иров С.У., Жакулаева А.М. Эстетика постмодернизма в творчестве Дидара Амантая //  http://www.rusnauka.com/39_VSN_2014/Philologia/8_182534.doc.htm</w:t>
      </w:r>
    </w:p>
    <w:p w:rsidR="001D74AE" w:rsidRPr="001E4CDF" w:rsidRDefault="001D74AE" w:rsidP="001D74AE">
      <w:pPr>
        <w:spacing w:line="240" w:lineRule="auto"/>
        <w:ind w:firstLine="708"/>
        <w:contextualSpacing/>
        <w:jc w:val="both"/>
        <w:rPr>
          <w:rFonts w:ascii="Times New Roman" w:hAnsi="Times New Roman" w:cs="Times New Roman"/>
          <w:sz w:val="28"/>
          <w:szCs w:val="28"/>
        </w:rPr>
      </w:pPr>
    </w:p>
    <w:p w:rsidR="008563D0" w:rsidRPr="001D74AE" w:rsidRDefault="008563D0" w:rsidP="001D74AE">
      <w:pPr>
        <w:rPr>
          <w:szCs w:val="28"/>
        </w:rPr>
      </w:pPr>
    </w:p>
    <w:sectPr w:rsidR="008563D0" w:rsidRPr="001D74AE"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39F3"/>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D74AE"/>
    <w:rsid w:val="001E0393"/>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678B4"/>
    <w:rsid w:val="00370D15"/>
    <w:rsid w:val="003712DE"/>
    <w:rsid w:val="00371A5A"/>
    <w:rsid w:val="0037230B"/>
    <w:rsid w:val="003725C4"/>
    <w:rsid w:val="00374B99"/>
    <w:rsid w:val="0037510A"/>
    <w:rsid w:val="00375CB3"/>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B39F3"/>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AE"/>
  </w:style>
  <w:style w:type="paragraph" w:styleId="1">
    <w:name w:val="heading 1"/>
    <w:basedOn w:val="a"/>
    <w:link w:val="10"/>
    <w:uiPriority w:val="9"/>
    <w:qFormat/>
    <w:rsid w:val="001D7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4A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D74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asy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4</cp:revision>
  <dcterms:created xsi:type="dcterms:W3CDTF">2015-09-16T14:01:00Z</dcterms:created>
  <dcterms:modified xsi:type="dcterms:W3CDTF">2015-09-19T07:08:00Z</dcterms:modified>
</cp:coreProperties>
</file>